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szCs w:val="24"/>
        </w:rPr>
      </w:pPr>
    </w:p>
    <w:p>
      <w:pPr>
        <w:spacing w:line="600" w:lineRule="exact"/>
        <w:rPr>
          <w:rFonts w:hint="eastAsia"/>
        </w:rPr>
      </w:pPr>
      <w:r>
        <w:rPr>
          <w:rFonts w:eastAsia="黑体"/>
          <w:szCs w:val="24"/>
        </w:rPr>
        <w:t>附件5</w:t>
      </w:r>
      <w:r>
        <w:rPr>
          <w:rFonts w:hint="eastAsia"/>
        </w:rPr>
        <w:t>（样本）</w:t>
      </w:r>
    </w:p>
    <w:p>
      <w:pPr>
        <w:pStyle w:val="2"/>
      </w:pPr>
    </w:p>
    <w:p>
      <w:pPr>
        <w:pStyle w:val="3"/>
        <w:spacing w:beforeAutospacing="0" w:line="600" w:lineRule="exact"/>
        <w:jc w:val="center"/>
        <w:rPr>
          <w:rFonts w:hint="default" w:ascii="Times New Roman" w:hAnsi="Times New Roman" w:eastAsia="方正小标宋简体"/>
          <w:sz w:val="36"/>
          <w:szCs w:val="36"/>
        </w:rPr>
      </w:pPr>
      <w:r>
        <w:rPr>
          <w:rFonts w:ascii="Times New Roman" w:hAnsi="Times New Roman" w:eastAsia="方正小标宋简体"/>
          <w:b w:val="0"/>
          <w:bCs/>
          <w:sz w:val="36"/>
          <w:szCs w:val="36"/>
        </w:rPr>
        <w:t>关于第**批单位失业保险稳岗返还发放的公示（样本）</w:t>
      </w:r>
    </w:p>
    <w:p>
      <w:pPr>
        <w:spacing w:line="560" w:lineRule="exact"/>
        <w:ind w:firstLine="640" w:firstLineChars="200"/>
        <w:rPr>
          <w:rFonts w:ascii="仿宋_GB2312" w:hAnsi="仿宋_GB2312" w:cs="仿宋_GB2312"/>
        </w:rPr>
      </w:pPr>
    </w:p>
    <w:p>
      <w:pPr>
        <w:widowControl/>
        <w:spacing w:line="560" w:lineRule="exact"/>
        <w:ind w:firstLine="560" w:firstLineChars="200"/>
        <w:rPr>
          <w:rFonts w:ascii="仿宋_GB2312" w:hAnsi="仿宋_GB2312" w:cs="仿宋_GB2312"/>
          <w:bCs/>
          <w:color w:val="000000"/>
          <w:sz w:val="28"/>
          <w:szCs w:val="28"/>
          <w:shd w:val="clear" w:color="auto" w:fill="FFFFFF"/>
        </w:rPr>
      </w:pPr>
      <w:r>
        <w:rPr>
          <w:rFonts w:hint="eastAsia" w:ascii="仿宋_GB2312" w:hAnsi="仿宋_GB2312" w:cs="仿宋_GB2312"/>
          <w:bCs/>
          <w:color w:val="000000"/>
          <w:sz w:val="28"/>
          <w:szCs w:val="28"/>
          <w:shd w:val="clear" w:color="auto" w:fill="FFFFFF"/>
        </w:rPr>
        <w:t>依据</w:t>
      </w:r>
      <w:r>
        <w:rPr>
          <w:rFonts w:ascii="仿宋_GB2312" w:hAnsi="仿宋_GB2312" w:cs="仿宋_GB2312"/>
          <w:bCs/>
          <w:color w:val="000000"/>
          <w:sz w:val="28"/>
          <w:szCs w:val="28"/>
          <w:shd w:val="clear" w:color="auto" w:fill="FFFFFF"/>
        </w:rPr>
        <w:t>《广东省人力资源和社会保障厅 广东省财政厅</w:t>
      </w:r>
      <w:r>
        <w:rPr>
          <w:rFonts w:hint="eastAsia" w:ascii="仿宋_GB2312" w:hAnsi="仿宋_GB2312" w:cs="仿宋_GB2312"/>
          <w:bCs/>
          <w:color w:val="000000"/>
          <w:sz w:val="28"/>
          <w:szCs w:val="28"/>
          <w:shd w:val="clear" w:color="auto" w:fill="FFFFFF"/>
        </w:rPr>
        <w:t xml:space="preserve"> </w:t>
      </w:r>
      <w:r>
        <w:rPr>
          <w:rFonts w:ascii="仿宋_GB2312" w:hAnsi="仿宋_GB2312" w:cs="仿宋_GB2312"/>
          <w:bCs/>
          <w:color w:val="000000"/>
          <w:sz w:val="28"/>
          <w:szCs w:val="28"/>
          <w:shd w:val="clear" w:color="auto" w:fill="FFFFFF"/>
        </w:rPr>
        <w:t>国家税务总局广东省税务局关于延续实施失业保险援企稳岗政策的通知》《广东省人力资源和社会保障厅关于我省劳务派遣单位享受失业保险稳岗返还有关问题的通知》</w:t>
      </w:r>
      <w:r>
        <w:rPr>
          <w:rFonts w:hint="eastAsia" w:ascii="仿宋_GB2312" w:hAnsi="仿宋_GB2312" w:cs="仿宋_GB2312"/>
          <w:bCs/>
          <w:color w:val="000000"/>
          <w:sz w:val="28"/>
          <w:szCs w:val="28"/>
          <w:shd w:val="clear" w:color="auto" w:fill="FFFFFF"/>
        </w:rPr>
        <w:t>通知要求，我局已完成对**年第**批失业保险稳岗返还单位的审核。现对**家符合条件的单位予以公示（详见附件）。公示期为5日，任何组织和个人如对公示情况有异议的，请自公示之日起5日内向企业参保辖区的社会保险经办机构提出复核，我局将根据相关规定进行处理。</w:t>
      </w:r>
    </w:p>
    <w:p>
      <w:pPr>
        <w:widowControl/>
        <w:spacing w:line="560" w:lineRule="exact"/>
        <w:ind w:firstLine="0" w:firstLineChars="0"/>
        <w:rPr>
          <w:rFonts w:ascii="仿宋_GB2312" w:hAnsi="仿宋_GB2312" w:cs="仿宋_GB2312"/>
          <w:bCs/>
          <w:color w:val="000000"/>
          <w:shd w:val="clear" w:color="auto" w:fill="FFFFFF"/>
        </w:rPr>
      </w:pPr>
    </w:p>
    <w:p>
      <w:pPr>
        <w:widowControl/>
        <w:spacing w:line="560" w:lineRule="exact"/>
        <w:ind w:firstLine="0" w:firstLineChars="0"/>
        <w:rPr>
          <w:rFonts w:ascii="仿宋_GB2312" w:hAnsi="仿宋_GB2312" w:cs="仿宋_GB2312"/>
          <w:bCs/>
          <w:color w:val="000000"/>
          <w:shd w:val="clear" w:color="auto" w:fill="FFFFFF"/>
        </w:rPr>
      </w:pPr>
    </w:p>
    <w:p>
      <w:pPr>
        <w:widowControl/>
        <w:spacing w:line="560" w:lineRule="exact"/>
        <w:ind w:left="1533" w:leftChars="304" w:hanging="560" w:hangingChars="200"/>
        <w:rPr>
          <w:rFonts w:ascii="仿宋_GB2312" w:hAnsi="仿宋_GB2312" w:cs="仿宋_GB2312"/>
          <w:bCs/>
          <w:color w:val="000000"/>
          <w:shd w:val="clear" w:color="auto" w:fill="FFFFFF"/>
        </w:rPr>
      </w:pPr>
      <w:r>
        <w:rPr>
          <w:rFonts w:hint="eastAsia" w:ascii="仿宋_GB2312" w:hAnsi="仿宋_GB2312" w:cs="仿宋_GB2312"/>
          <w:bCs/>
          <w:color w:val="000000"/>
          <w:sz w:val="28"/>
          <w:szCs w:val="28"/>
          <w:shd w:val="clear" w:color="auto" w:fill="FFFFFF"/>
        </w:rPr>
        <w:t>附件</w:t>
      </w:r>
      <w:r>
        <w:rPr>
          <w:rFonts w:hint="eastAsia" w:ascii="仿宋_GB2312" w:hAnsi="仿宋_GB2312" w:cs="仿宋_GB2312"/>
          <w:bCs/>
          <w:color w:val="000000"/>
          <w:sz w:val="28"/>
          <w:szCs w:val="28"/>
          <w:shd w:val="clear" w:color="auto" w:fill="FFFFFF"/>
          <w:lang w:val="en"/>
        </w:rPr>
        <w:t>：</w:t>
      </w:r>
      <w:r>
        <w:rPr>
          <w:rFonts w:hint="eastAsia" w:ascii="仿宋_GB2312" w:hAnsi="仿宋_GB2312" w:cs="仿宋_GB2312"/>
          <w:bCs/>
          <w:color w:val="000000"/>
          <w:sz w:val="28"/>
          <w:szCs w:val="28"/>
          <w:shd w:val="clear" w:color="auto" w:fill="FFFFFF"/>
        </w:rPr>
        <w:t>**市拟发放**年第**批失业保险稳岗返还资金名单公示</w:t>
      </w:r>
    </w:p>
    <w:p>
      <w:pPr>
        <w:widowControl/>
        <w:spacing w:line="560" w:lineRule="exact"/>
        <w:ind w:firstLine="0" w:firstLineChars="0"/>
        <w:rPr>
          <w:rFonts w:ascii="仿宋_GB2312" w:hAnsi="仿宋_GB2312" w:cs="仿宋_GB2312"/>
          <w:bCs/>
          <w:color w:val="000000"/>
          <w:shd w:val="clear" w:color="auto" w:fill="FFFFFF"/>
        </w:rPr>
      </w:pPr>
    </w:p>
    <w:p>
      <w:pPr>
        <w:spacing w:line="560" w:lineRule="exact"/>
        <w:ind w:firstLine="0" w:firstLineChars="0"/>
        <w:rPr>
          <w:rFonts w:ascii="仿宋_GB2312" w:hAnsi="仿宋_GB2312" w:cs="仿宋_GB2312"/>
        </w:rPr>
      </w:pPr>
    </w:p>
    <w:p>
      <w:pPr>
        <w:widowControl/>
        <w:spacing w:line="560" w:lineRule="exact"/>
        <w:ind w:left="1533" w:leftChars="304" w:hanging="560" w:hangingChars="200"/>
        <w:jc w:val="center"/>
        <w:rPr>
          <w:rFonts w:ascii="仿宋_GB2312" w:hAnsi="仿宋_GB2312" w:cs="仿宋_GB2312"/>
          <w:bCs/>
          <w:color w:val="000000"/>
          <w:sz w:val="28"/>
          <w:szCs w:val="28"/>
          <w:shd w:val="clear" w:color="auto" w:fill="FFFFFF"/>
        </w:rPr>
      </w:pPr>
      <w:r>
        <w:rPr>
          <w:rFonts w:hint="eastAsia" w:ascii="仿宋_GB2312" w:hAnsi="仿宋_GB2312" w:cs="仿宋_GB2312"/>
          <w:bCs/>
          <w:color w:val="000000"/>
          <w:sz w:val="28"/>
          <w:szCs w:val="28"/>
          <w:shd w:val="clear" w:color="auto" w:fill="FFFFFF"/>
        </w:rPr>
        <w:t xml:space="preserve">               </w:t>
      </w:r>
      <w:r>
        <w:rPr>
          <w:rFonts w:hint="eastAsia" w:ascii="仿宋" w:hAnsi="仿宋" w:eastAsia="仿宋" w:cs="仿宋"/>
          <w:bCs/>
          <w:color w:val="000000"/>
          <w:sz w:val="28"/>
          <w:szCs w:val="28"/>
          <w:shd w:val="clear" w:color="auto" w:fill="FFFFFF"/>
        </w:rPr>
        <w:t>***市社会保险基金管理局（中心）</w:t>
      </w:r>
    </w:p>
    <w:p>
      <w:pPr>
        <w:pStyle w:val="4"/>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 xml:space="preserve">                                           **年**月**日   </w:t>
      </w:r>
    </w:p>
    <w:p>
      <w:pPr>
        <w:pStyle w:val="5"/>
        <w:rPr>
          <w:rFonts w:ascii="仿宋_GB2312" w:hAnsi="仿宋_GB2312" w:eastAsia="仿宋_GB2312" w:cs="仿宋_GB2312"/>
          <w:bCs/>
          <w:color w:val="000000"/>
          <w:sz w:val="28"/>
          <w:szCs w:val="28"/>
          <w:shd w:val="clear" w:color="auto" w:fill="FFFFFF"/>
        </w:rPr>
      </w:pPr>
    </w:p>
    <w:p>
      <w:pPr>
        <w:pStyle w:val="6"/>
        <w:rPr>
          <w:rFonts w:ascii="仿宋_GB2312" w:hAnsi="仿宋_GB2312" w:cs="仿宋_GB2312"/>
          <w:bCs/>
          <w:color w:val="000000"/>
          <w:sz w:val="28"/>
          <w:szCs w:val="28"/>
          <w:shd w:val="clear" w:color="auto" w:fill="FFFFFF"/>
        </w:rPr>
      </w:pPr>
    </w:p>
    <w:p>
      <w:pPr>
        <w:rPr>
          <w:rFonts w:ascii="仿宋_GB2312" w:hAnsi="仿宋_GB2312" w:cs="仿宋_GB2312"/>
          <w:bCs/>
          <w:color w:val="000000"/>
          <w:sz w:val="28"/>
          <w:szCs w:val="28"/>
          <w:shd w:val="clear" w:color="auto" w:fill="FFFFFF"/>
        </w:rPr>
      </w:pPr>
    </w:p>
    <w:p>
      <w:pPr>
        <w:pStyle w:val="4"/>
      </w:pPr>
    </w:p>
    <w:p>
      <w:pPr>
        <w:pStyle w:val="5"/>
      </w:pPr>
    </w:p>
    <w:p>
      <w:pPr>
        <w:pStyle w:val="6"/>
      </w:pPr>
    </w:p>
    <w:p>
      <w:pPr>
        <w:rPr>
          <w:rFonts w:ascii="黑体" w:hAnsi="黑体" w:eastAsia="黑体" w:cs="黑体"/>
        </w:rPr>
      </w:pPr>
      <w:r>
        <w:rPr>
          <w:rFonts w:hint="eastAsia" w:ascii="黑体" w:hAnsi="黑体" w:eastAsia="黑体" w:cs="黑体"/>
        </w:rPr>
        <w:t>附件</w:t>
      </w:r>
    </w:p>
    <w:p>
      <w:pPr>
        <w:pStyle w:val="4"/>
      </w:pPr>
    </w:p>
    <w:tbl>
      <w:tblPr>
        <w:tblStyle w:val="12"/>
        <w:tblW w:w="8955" w:type="dxa"/>
        <w:tblInd w:w="0" w:type="dxa"/>
        <w:tblLayout w:type="fixed"/>
        <w:tblCellMar>
          <w:top w:w="0" w:type="dxa"/>
          <w:left w:w="0" w:type="dxa"/>
          <w:bottom w:w="0" w:type="dxa"/>
          <w:right w:w="0" w:type="dxa"/>
        </w:tblCellMar>
      </w:tblPr>
      <w:tblGrid>
        <w:gridCol w:w="592"/>
        <w:gridCol w:w="2091"/>
        <w:gridCol w:w="1673"/>
        <w:gridCol w:w="1149"/>
        <w:gridCol w:w="1429"/>
        <w:gridCol w:w="1429"/>
        <w:gridCol w:w="592"/>
      </w:tblGrid>
      <w:tr>
        <w:tblPrEx>
          <w:tblLayout w:type="fixed"/>
          <w:tblCellMar>
            <w:top w:w="0" w:type="dxa"/>
            <w:left w:w="0" w:type="dxa"/>
            <w:bottom w:w="0" w:type="dxa"/>
            <w:right w:w="0" w:type="dxa"/>
          </w:tblCellMar>
        </w:tblPrEx>
        <w:trPr>
          <w:trHeight w:val="960" w:hRule="atLeast"/>
        </w:trPr>
        <w:tc>
          <w:tcPr>
            <w:tcW w:w="8955" w:type="dxa"/>
            <w:gridSpan w:val="7"/>
            <w:tcBorders>
              <w:top w:val="nil"/>
              <w:left w:val="nil"/>
              <w:bottom w:val="nil"/>
              <w:right w:val="nil"/>
            </w:tcBorders>
            <w:tcMar>
              <w:top w:w="15" w:type="dxa"/>
              <w:left w:w="15" w:type="dxa"/>
              <w:right w:w="15" w:type="dxa"/>
            </w:tcMar>
            <w:vAlign w:val="center"/>
          </w:tcPr>
          <w:p>
            <w:pPr>
              <w:widowControl/>
              <w:jc w:val="center"/>
              <w:textAlignment w:val="center"/>
              <w:rPr>
                <w:rFonts w:ascii="宋体" w:hAnsi="宋体" w:eastAsia="宋体" w:cs="宋体"/>
                <w:color w:val="000000"/>
                <w:sz w:val="36"/>
                <w:szCs w:val="36"/>
              </w:rPr>
            </w:pPr>
            <w:r>
              <w:rPr>
                <w:rFonts w:eastAsia="方正小标宋简体"/>
                <w:kern w:val="44"/>
                <w:sz w:val="36"/>
                <w:szCs w:val="36"/>
              </w:rPr>
              <w:t>**市拟发放**年第**批失业保险稳岗返还资金名单公示</w:t>
            </w:r>
          </w:p>
        </w:tc>
      </w:tr>
      <w:tr>
        <w:tblPrEx>
          <w:tblLayout w:type="fixed"/>
          <w:tblCellMar>
            <w:top w:w="0" w:type="dxa"/>
            <w:left w:w="0" w:type="dxa"/>
            <w:bottom w:w="0" w:type="dxa"/>
            <w:right w:w="0" w:type="dxa"/>
          </w:tblCellMar>
        </w:tblPrEx>
        <w:trPr>
          <w:trHeight w:val="680" w:hRule="atLeast"/>
        </w:trPr>
        <w:tc>
          <w:tcPr>
            <w:tcW w:w="59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序号</w:t>
            </w:r>
          </w:p>
        </w:tc>
        <w:tc>
          <w:tcPr>
            <w:tcW w:w="209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企业名称</w:t>
            </w:r>
          </w:p>
        </w:tc>
        <w:tc>
          <w:tcPr>
            <w:tcW w:w="167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失业保险稳岗返还金额</w:t>
            </w:r>
          </w:p>
        </w:tc>
        <w:tc>
          <w:tcPr>
            <w:tcW w:w="4599" w:type="dxa"/>
            <w:gridSpan w:val="4"/>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单位返还类型</w:t>
            </w:r>
          </w:p>
        </w:tc>
      </w:tr>
      <w:tr>
        <w:tblPrEx>
          <w:tblLayout w:type="fixed"/>
          <w:tblCellMar>
            <w:top w:w="0" w:type="dxa"/>
            <w:left w:w="0" w:type="dxa"/>
            <w:bottom w:w="0" w:type="dxa"/>
            <w:right w:w="0" w:type="dxa"/>
          </w:tblCellMar>
        </w:tblPrEx>
        <w:trPr>
          <w:trHeight w:val="560" w:hRule="atLeast"/>
        </w:trPr>
        <w:tc>
          <w:tcPr>
            <w:tcW w:w="59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eastAsia="宋体" w:cs="宋体"/>
                <w:color w:val="000000"/>
                <w:sz w:val="24"/>
                <w:szCs w:val="24"/>
              </w:rPr>
            </w:pPr>
          </w:p>
        </w:tc>
        <w:tc>
          <w:tcPr>
            <w:tcW w:w="209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eastAsia="宋体" w:cs="宋体"/>
                <w:color w:val="000000"/>
                <w:sz w:val="24"/>
                <w:szCs w:val="24"/>
              </w:rPr>
            </w:pPr>
          </w:p>
        </w:tc>
        <w:tc>
          <w:tcPr>
            <w:tcW w:w="167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eastAsia="宋体" w:cs="宋体"/>
                <w:color w:val="000000"/>
                <w:sz w:val="24"/>
                <w:szCs w:val="24"/>
              </w:rPr>
            </w:pPr>
          </w:p>
        </w:tc>
        <w:tc>
          <w:tcPr>
            <w:tcW w:w="11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免申即享</w:t>
            </w:r>
          </w:p>
        </w:tc>
        <w:tc>
          <w:tcPr>
            <w:tcW w:w="14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依申请返还</w:t>
            </w:r>
          </w:p>
        </w:tc>
        <w:tc>
          <w:tcPr>
            <w:tcW w:w="14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ascii="宋体" w:hAnsi="宋体" w:eastAsia="宋体" w:cs="宋体"/>
                <w:color w:val="000000"/>
                <w:kern w:val="0"/>
                <w:sz w:val="24"/>
                <w:szCs w:val="24"/>
                <w:lang w:bidi="ar"/>
              </w:rPr>
              <w:t>未</w:t>
            </w:r>
            <w:r>
              <w:rPr>
                <w:rFonts w:hint="eastAsia" w:ascii="宋体" w:hAnsi="宋体" w:eastAsia="宋体" w:cs="宋体"/>
                <w:color w:val="000000"/>
                <w:kern w:val="0"/>
                <w:sz w:val="24"/>
                <w:szCs w:val="24"/>
                <w:lang w:bidi="ar"/>
              </w:rPr>
              <w:t>列入返还</w:t>
            </w:r>
          </w:p>
        </w:tc>
        <w:tc>
          <w:tcPr>
            <w:tcW w:w="5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原因</w:t>
            </w:r>
          </w:p>
        </w:tc>
      </w:tr>
      <w:tr>
        <w:tblPrEx>
          <w:tblLayout w:type="fixed"/>
          <w:tblCellMar>
            <w:top w:w="0" w:type="dxa"/>
            <w:left w:w="0" w:type="dxa"/>
            <w:bottom w:w="0" w:type="dxa"/>
            <w:right w:w="0" w:type="dxa"/>
          </w:tblCellMar>
        </w:tblPrEx>
        <w:trPr>
          <w:trHeight w:val="560" w:hRule="atLeast"/>
        </w:trPr>
        <w:tc>
          <w:tcPr>
            <w:tcW w:w="5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6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1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4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4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592"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r>
      <w:tr>
        <w:tblPrEx>
          <w:tblLayout w:type="fixed"/>
          <w:tblCellMar>
            <w:top w:w="0" w:type="dxa"/>
            <w:left w:w="0" w:type="dxa"/>
            <w:bottom w:w="0" w:type="dxa"/>
            <w:right w:w="0" w:type="dxa"/>
          </w:tblCellMar>
        </w:tblPrEx>
        <w:trPr>
          <w:trHeight w:val="560" w:hRule="atLeast"/>
        </w:trPr>
        <w:tc>
          <w:tcPr>
            <w:tcW w:w="5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6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1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4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4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592"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r>
      <w:tr>
        <w:tblPrEx>
          <w:tblLayout w:type="fixed"/>
          <w:tblCellMar>
            <w:top w:w="0" w:type="dxa"/>
            <w:left w:w="0" w:type="dxa"/>
            <w:bottom w:w="0" w:type="dxa"/>
            <w:right w:w="0" w:type="dxa"/>
          </w:tblCellMar>
        </w:tblPrEx>
        <w:trPr>
          <w:trHeight w:val="560" w:hRule="atLeast"/>
        </w:trPr>
        <w:tc>
          <w:tcPr>
            <w:tcW w:w="5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6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1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4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4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592"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r>
      <w:tr>
        <w:tblPrEx>
          <w:tblLayout w:type="fixed"/>
          <w:tblCellMar>
            <w:top w:w="0" w:type="dxa"/>
            <w:left w:w="0" w:type="dxa"/>
            <w:bottom w:w="0" w:type="dxa"/>
            <w:right w:w="0" w:type="dxa"/>
          </w:tblCellMar>
        </w:tblPrEx>
        <w:trPr>
          <w:trHeight w:val="560" w:hRule="atLeast"/>
        </w:trPr>
        <w:tc>
          <w:tcPr>
            <w:tcW w:w="5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6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1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4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4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592"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r>
      <w:tr>
        <w:tblPrEx>
          <w:tblLayout w:type="fixed"/>
          <w:tblCellMar>
            <w:top w:w="0" w:type="dxa"/>
            <w:left w:w="0" w:type="dxa"/>
            <w:bottom w:w="0" w:type="dxa"/>
            <w:right w:w="0" w:type="dxa"/>
          </w:tblCellMar>
        </w:tblPrEx>
        <w:trPr>
          <w:trHeight w:val="560" w:hRule="atLeast"/>
        </w:trPr>
        <w:tc>
          <w:tcPr>
            <w:tcW w:w="5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6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1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4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4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592"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r>
      <w:tr>
        <w:tblPrEx>
          <w:tblLayout w:type="fixed"/>
          <w:tblCellMar>
            <w:top w:w="0" w:type="dxa"/>
            <w:left w:w="0" w:type="dxa"/>
            <w:bottom w:w="0" w:type="dxa"/>
            <w:right w:w="0" w:type="dxa"/>
          </w:tblCellMar>
        </w:tblPrEx>
        <w:trPr>
          <w:trHeight w:val="560" w:hRule="atLeast"/>
        </w:trPr>
        <w:tc>
          <w:tcPr>
            <w:tcW w:w="5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6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1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4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4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592"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r>
      <w:tr>
        <w:tblPrEx>
          <w:tblLayout w:type="fixed"/>
          <w:tblCellMar>
            <w:top w:w="0" w:type="dxa"/>
            <w:left w:w="0" w:type="dxa"/>
            <w:bottom w:w="0" w:type="dxa"/>
            <w:right w:w="0" w:type="dxa"/>
          </w:tblCellMar>
        </w:tblPrEx>
        <w:trPr>
          <w:trHeight w:val="560" w:hRule="atLeast"/>
        </w:trPr>
        <w:tc>
          <w:tcPr>
            <w:tcW w:w="5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6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1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4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4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592"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r>
      <w:tr>
        <w:tblPrEx>
          <w:tblLayout w:type="fixed"/>
          <w:tblCellMar>
            <w:top w:w="0" w:type="dxa"/>
            <w:left w:w="0" w:type="dxa"/>
            <w:bottom w:w="0" w:type="dxa"/>
            <w:right w:w="0" w:type="dxa"/>
          </w:tblCellMar>
        </w:tblPrEx>
        <w:trPr>
          <w:trHeight w:val="560" w:hRule="atLeast"/>
        </w:trPr>
        <w:tc>
          <w:tcPr>
            <w:tcW w:w="5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6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1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4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4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592"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r>
      <w:tr>
        <w:tblPrEx>
          <w:tblLayout w:type="fixed"/>
          <w:tblCellMar>
            <w:top w:w="0" w:type="dxa"/>
            <w:left w:w="0" w:type="dxa"/>
            <w:bottom w:w="0" w:type="dxa"/>
            <w:right w:w="0" w:type="dxa"/>
          </w:tblCellMar>
        </w:tblPrEx>
        <w:trPr>
          <w:trHeight w:val="560" w:hRule="atLeast"/>
        </w:trPr>
        <w:tc>
          <w:tcPr>
            <w:tcW w:w="5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w:t>
            </w: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6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1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4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4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592"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r>
      <w:tr>
        <w:tblPrEx>
          <w:tblLayout w:type="fixed"/>
          <w:tblCellMar>
            <w:top w:w="0" w:type="dxa"/>
            <w:left w:w="0" w:type="dxa"/>
            <w:bottom w:w="0" w:type="dxa"/>
            <w:right w:w="0" w:type="dxa"/>
          </w:tblCellMar>
        </w:tblPrEx>
        <w:trPr>
          <w:trHeight w:val="560" w:hRule="atLeast"/>
        </w:trPr>
        <w:tc>
          <w:tcPr>
            <w:tcW w:w="5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6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1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4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4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592"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r>
      <w:tr>
        <w:tblPrEx>
          <w:tblLayout w:type="fixed"/>
          <w:tblCellMar>
            <w:top w:w="0" w:type="dxa"/>
            <w:left w:w="0" w:type="dxa"/>
            <w:bottom w:w="0" w:type="dxa"/>
            <w:right w:w="0" w:type="dxa"/>
          </w:tblCellMar>
        </w:tblPrEx>
        <w:trPr>
          <w:trHeight w:val="560" w:hRule="atLeast"/>
        </w:trPr>
        <w:tc>
          <w:tcPr>
            <w:tcW w:w="5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209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6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1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4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14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c>
          <w:tcPr>
            <w:tcW w:w="592" w:type="dxa"/>
            <w:tcBorders>
              <w:top w:val="single" w:color="000000" w:sz="4" w:space="0"/>
              <w:left w:val="nil"/>
              <w:bottom w:val="single" w:color="000000" w:sz="4" w:space="0"/>
              <w:right w:val="single" w:color="000000" w:sz="4" w:space="0"/>
            </w:tcBorders>
            <w:tcMar>
              <w:top w:w="15" w:type="dxa"/>
              <w:left w:w="15" w:type="dxa"/>
              <w:right w:w="15" w:type="dxa"/>
            </w:tcMar>
            <w:vAlign w:val="center"/>
          </w:tcPr>
          <w:p>
            <w:pPr>
              <w:rPr>
                <w:rFonts w:ascii="宋体" w:hAnsi="宋体" w:eastAsia="宋体" w:cs="宋体"/>
                <w:color w:val="000000"/>
                <w:sz w:val="22"/>
                <w:szCs w:val="22"/>
              </w:rPr>
            </w:pPr>
          </w:p>
        </w:tc>
      </w:tr>
      <w:tr>
        <w:tblPrEx>
          <w:tblLayout w:type="fixed"/>
          <w:tblCellMar>
            <w:top w:w="0" w:type="dxa"/>
            <w:left w:w="0" w:type="dxa"/>
            <w:bottom w:w="0" w:type="dxa"/>
            <w:right w:w="0" w:type="dxa"/>
          </w:tblCellMar>
        </w:tblPrEx>
        <w:trPr>
          <w:trHeight w:val="1140" w:hRule="atLeast"/>
        </w:trPr>
        <w:tc>
          <w:tcPr>
            <w:tcW w:w="8955" w:type="dxa"/>
            <w:gridSpan w:val="7"/>
            <w:tcBorders>
              <w:top w:val="nil"/>
              <w:left w:val="nil"/>
              <w:bottom w:val="nil"/>
              <w:right w:val="nil"/>
            </w:tcBorders>
            <w:tcMar>
              <w:top w:w="15" w:type="dxa"/>
              <w:left w:w="15" w:type="dxa"/>
              <w:right w:w="15" w:type="dxa"/>
            </w:tcMar>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备注：社会保险经办机构按照失业保险稳岗返还的规定及单位参保缴费情况等划分单位返还类型为“免申即享”、“依申请返还”、“未列入返还”，并附上相关原因；</w:t>
            </w:r>
            <w:r>
              <w:rPr>
                <w:rFonts w:hint="eastAsia" w:ascii="宋体" w:hAnsi="宋体" w:eastAsia="宋体" w:cs="宋体"/>
                <w:color w:val="000000"/>
                <w:kern w:val="0"/>
                <w:sz w:val="22"/>
                <w:szCs w:val="22"/>
                <w:lang w:bidi="ar"/>
              </w:rPr>
              <w:br w:type="textWrapping"/>
            </w:r>
            <w:r>
              <w:rPr>
                <w:rFonts w:hint="eastAsia" w:ascii="宋体" w:hAnsi="宋体" w:eastAsia="宋体" w:cs="宋体"/>
                <w:color w:val="000000"/>
                <w:kern w:val="0"/>
                <w:sz w:val="22"/>
                <w:szCs w:val="22"/>
                <w:lang w:bidi="ar"/>
              </w:rPr>
              <w:t xml:space="preserve">     如为“免申即享”类型，同步公示单位稳岗返还资金。</w:t>
            </w:r>
          </w:p>
        </w:tc>
      </w:tr>
    </w:tbl>
    <w:p>
      <w:pPr>
        <w:pStyle w:val="5"/>
      </w:pPr>
    </w:p>
    <w:p>
      <w:bookmarkStart w:id="0" w:name="_GoBack"/>
      <w:bookmarkEnd w:id="0"/>
    </w:p>
    <w:sectPr>
      <w:footerReference r:id="rId3" w:type="default"/>
      <w:pgSz w:w="11906" w:h="16838"/>
      <w:pgMar w:top="2098" w:right="1474" w:bottom="1984" w:left="1587" w:header="1134" w:footer="1134" w:gutter="0"/>
      <w:pgBorders>
        <w:top w:val="none" w:sz="0" w:space="0"/>
        <w:left w:val="none" w:sz="0" w:space="0"/>
        <w:bottom w:val="none" w:sz="0" w:space="0"/>
        <w:right w:val="none" w:sz="0" w:space="0"/>
      </w:pgBorders>
      <w:pgNumType w:start="2"/>
      <w:cols w:space="0" w:num="1"/>
      <w:docGrid w:type="lines" w:linePitch="44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创艺简标宋">
    <w:altName w:val="黑体"/>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7</w:t>
                          </w:r>
                          <w:r>
                            <w:rPr>
                              <w:rFonts w:hint="eastAsia" w:asciiTheme="minorEastAsia" w:hAnsiTheme="minorEastAsia" w:eastAsiaTheme="minorEastAsia" w:cstheme="minorEastAsia"/>
                              <w:sz w:val="28"/>
                              <w:szCs w:val="28"/>
                            </w:rPr>
                            <w:fldChar w:fldCharType="end"/>
                          </w:r>
                          <w:r>
                            <w:rPr>
                              <w:sz w:val="28"/>
                              <w:szCs w:val="28"/>
                            </w:rPr>
                            <w:t xml:space="preserve"> </w:t>
                          </w:r>
                          <w:r>
                            <w:rPr>
                              <w:rFonts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CrKKjmEAIAAAkEAAAOAAAAAAAAAAEAIAAA&#10;AB8BAABkcnMvZTJvRG9jLnhtbFBLBQYAAAAABgAGAFkBAAChBQAAAAA=&#10;">
              <v:fill on="f" focussize="0,0"/>
              <v:stroke on="f" weight="0.5pt"/>
              <v:imagedata o:title=""/>
              <o:lock v:ext="edit" aspectratio="f"/>
              <v:textbox inset="0mm,0mm,0mm,0mm" style="mso-fit-shape-to-text:t;">
                <w:txbxContent>
                  <w:p>
                    <w:pPr>
                      <w:pStyle w:val="5"/>
                    </w:pPr>
                    <w:r>
                      <w:rPr>
                        <w:rFonts w:hint="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7</w:t>
                    </w:r>
                    <w:r>
                      <w:rPr>
                        <w:rFonts w:hint="eastAsia" w:asciiTheme="minorEastAsia" w:hAnsiTheme="minorEastAsia" w:eastAsiaTheme="minorEastAsia" w:cstheme="minorEastAsia"/>
                        <w:sz w:val="28"/>
                        <w:szCs w:val="28"/>
                      </w:rPr>
                      <w:fldChar w:fldCharType="end"/>
                    </w:r>
                    <w:r>
                      <w:rPr>
                        <w:sz w:val="28"/>
                        <w:szCs w:val="28"/>
                      </w:rPr>
                      <w:t xml:space="preserve"> </w:t>
                    </w:r>
                    <w:r>
                      <w:rPr>
                        <w:rFonts w:hint="eastAsia"/>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trackRevisions w:val="1"/>
  <w:documentProtection w:enforcement="0"/>
  <w:defaultTabStop w:val="420"/>
  <w:drawingGridVerticalSpacing w:val="221"/>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Q4MTdkM2YxZjlkZGFiODhiZDZlNDNiOTQ4NGNjYmQifQ=="/>
  </w:docVars>
  <w:rsids>
    <w:rsidRoot w:val="57916880"/>
    <w:rsid w:val="000642C2"/>
    <w:rsid w:val="0006714C"/>
    <w:rsid w:val="000A5764"/>
    <w:rsid w:val="000B5CD1"/>
    <w:rsid w:val="000E3B44"/>
    <w:rsid w:val="00140F2A"/>
    <w:rsid w:val="001C47E8"/>
    <w:rsid w:val="001F3F9D"/>
    <w:rsid w:val="002203CA"/>
    <w:rsid w:val="00247317"/>
    <w:rsid w:val="00257C77"/>
    <w:rsid w:val="0027204E"/>
    <w:rsid w:val="00294A81"/>
    <w:rsid w:val="002E7BD5"/>
    <w:rsid w:val="002E7D3B"/>
    <w:rsid w:val="003601FE"/>
    <w:rsid w:val="00372423"/>
    <w:rsid w:val="003803F1"/>
    <w:rsid w:val="003A7343"/>
    <w:rsid w:val="003D32CD"/>
    <w:rsid w:val="00463571"/>
    <w:rsid w:val="004722A2"/>
    <w:rsid w:val="004B2354"/>
    <w:rsid w:val="004B6BF8"/>
    <w:rsid w:val="004E666B"/>
    <w:rsid w:val="004F3372"/>
    <w:rsid w:val="00552674"/>
    <w:rsid w:val="00571295"/>
    <w:rsid w:val="00601D49"/>
    <w:rsid w:val="00606CAA"/>
    <w:rsid w:val="00617A74"/>
    <w:rsid w:val="006426C4"/>
    <w:rsid w:val="00711A11"/>
    <w:rsid w:val="00732015"/>
    <w:rsid w:val="00786126"/>
    <w:rsid w:val="007C6F24"/>
    <w:rsid w:val="00816B89"/>
    <w:rsid w:val="008C6E40"/>
    <w:rsid w:val="008E1C12"/>
    <w:rsid w:val="008E2EF1"/>
    <w:rsid w:val="008E686B"/>
    <w:rsid w:val="008F65ED"/>
    <w:rsid w:val="00915C08"/>
    <w:rsid w:val="00921C2E"/>
    <w:rsid w:val="00946F04"/>
    <w:rsid w:val="009539D8"/>
    <w:rsid w:val="00987A40"/>
    <w:rsid w:val="009C00FC"/>
    <w:rsid w:val="009C2BD2"/>
    <w:rsid w:val="009E20ED"/>
    <w:rsid w:val="009E47CF"/>
    <w:rsid w:val="00A17945"/>
    <w:rsid w:val="00A21C0D"/>
    <w:rsid w:val="00A43ADA"/>
    <w:rsid w:val="00A75CBC"/>
    <w:rsid w:val="00AC0CBB"/>
    <w:rsid w:val="00B23140"/>
    <w:rsid w:val="00B7036D"/>
    <w:rsid w:val="00BB6CDB"/>
    <w:rsid w:val="00BE636B"/>
    <w:rsid w:val="00C26657"/>
    <w:rsid w:val="00D5670E"/>
    <w:rsid w:val="00DD7410"/>
    <w:rsid w:val="00DE7119"/>
    <w:rsid w:val="00E22523"/>
    <w:rsid w:val="00E27E3B"/>
    <w:rsid w:val="00E73774"/>
    <w:rsid w:val="00EC593C"/>
    <w:rsid w:val="00ED19F2"/>
    <w:rsid w:val="00ED42ED"/>
    <w:rsid w:val="00EF2C4B"/>
    <w:rsid w:val="00F21C09"/>
    <w:rsid w:val="00F77B67"/>
    <w:rsid w:val="00FA613C"/>
    <w:rsid w:val="00FF3BE9"/>
    <w:rsid w:val="01105EBB"/>
    <w:rsid w:val="01356A7A"/>
    <w:rsid w:val="01C454C8"/>
    <w:rsid w:val="02837DC9"/>
    <w:rsid w:val="03C6283D"/>
    <w:rsid w:val="03F5404E"/>
    <w:rsid w:val="03F9373C"/>
    <w:rsid w:val="041024A1"/>
    <w:rsid w:val="04546B91"/>
    <w:rsid w:val="05190135"/>
    <w:rsid w:val="06493BBF"/>
    <w:rsid w:val="066D1DD7"/>
    <w:rsid w:val="06BC22DA"/>
    <w:rsid w:val="06E75A2D"/>
    <w:rsid w:val="08A8160D"/>
    <w:rsid w:val="08FC2FE1"/>
    <w:rsid w:val="0A070342"/>
    <w:rsid w:val="0AD022DF"/>
    <w:rsid w:val="0AF26308"/>
    <w:rsid w:val="0B3E5572"/>
    <w:rsid w:val="0B732CCA"/>
    <w:rsid w:val="0BAE2AB1"/>
    <w:rsid w:val="0BCC4D77"/>
    <w:rsid w:val="0BD720BE"/>
    <w:rsid w:val="0C4A01C0"/>
    <w:rsid w:val="0C8B4215"/>
    <w:rsid w:val="0D46673A"/>
    <w:rsid w:val="0D700074"/>
    <w:rsid w:val="0DAE6739"/>
    <w:rsid w:val="0DF4313E"/>
    <w:rsid w:val="0E2F5040"/>
    <w:rsid w:val="0EF27DA3"/>
    <w:rsid w:val="0F3D0308"/>
    <w:rsid w:val="0F4B1E27"/>
    <w:rsid w:val="0FD15F1E"/>
    <w:rsid w:val="10A65F3D"/>
    <w:rsid w:val="11136E35"/>
    <w:rsid w:val="11C72A1A"/>
    <w:rsid w:val="12060AF6"/>
    <w:rsid w:val="14285CE0"/>
    <w:rsid w:val="1468388D"/>
    <w:rsid w:val="150245C4"/>
    <w:rsid w:val="151438B4"/>
    <w:rsid w:val="151A4DFF"/>
    <w:rsid w:val="15222F9E"/>
    <w:rsid w:val="15A03BDD"/>
    <w:rsid w:val="15C663D5"/>
    <w:rsid w:val="163C2B57"/>
    <w:rsid w:val="16AC2FCE"/>
    <w:rsid w:val="16D32267"/>
    <w:rsid w:val="176C6603"/>
    <w:rsid w:val="18B34C33"/>
    <w:rsid w:val="199A0DC9"/>
    <w:rsid w:val="19B31398"/>
    <w:rsid w:val="19B6721A"/>
    <w:rsid w:val="19C03A4D"/>
    <w:rsid w:val="19F62B48"/>
    <w:rsid w:val="1A5B31A9"/>
    <w:rsid w:val="1A6213C5"/>
    <w:rsid w:val="1B127492"/>
    <w:rsid w:val="1B3F5EA3"/>
    <w:rsid w:val="1BD7149A"/>
    <w:rsid w:val="1BDE0FA8"/>
    <w:rsid w:val="1C023416"/>
    <w:rsid w:val="1C4172D1"/>
    <w:rsid w:val="1C906A8A"/>
    <w:rsid w:val="1D252E85"/>
    <w:rsid w:val="1D541B2C"/>
    <w:rsid w:val="1D583B0B"/>
    <w:rsid w:val="1D9951B3"/>
    <w:rsid w:val="1DB00FDE"/>
    <w:rsid w:val="1DB51BF4"/>
    <w:rsid w:val="22422552"/>
    <w:rsid w:val="233E02F3"/>
    <w:rsid w:val="234557EB"/>
    <w:rsid w:val="23594753"/>
    <w:rsid w:val="237733BD"/>
    <w:rsid w:val="238956C6"/>
    <w:rsid w:val="23DE0FA5"/>
    <w:rsid w:val="241A594D"/>
    <w:rsid w:val="241D17DF"/>
    <w:rsid w:val="24230355"/>
    <w:rsid w:val="248246CE"/>
    <w:rsid w:val="24FC1DD3"/>
    <w:rsid w:val="251F0BB7"/>
    <w:rsid w:val="25323A92"/>
    <w:rsid w:val="254410D3"/>
    <w:rsid w:val="257528D4"/>
    <w:rsid w:val="26153488"/>
    <w:rsid w:val="2691584B"/>
    <w:rsid w:val="26B6160E"/>
    <w:rsid w:val="26F850A3"/>
    <w:rsid w:val="279D2ECF"/>
    <w:rsid w:val="27DB6AB2"/>
    <w:rsid w:val="27F53210"/>
    <w:rsid w:val="28153F12"/>
    <w:rsid w:val="28677F26"/>
    <w:rsid w:val="288E3886"/>
    <w:rsid w:val="293E0F91"/>
    <w:rsid w:val="298B4CB2"/>
    <w:rsid w:val="29CB73F2"/>
    <w:rsid w:val="2B3E0A38"/>
    <w:rsid w:val="2B462371"/>
    <w:rsid w:val="2B5969F5"/>
    <w:rsid w:val="2BC31056"/>
    <w:rsid w:val="2C0B473F"/>
    <w:rsid w:val="2C171A05"/>
    <w:rsid w:val="2C7519DC"/>
    <w:rsid w:val="2D3512D3"/>
    <w:rsid w:val="2D406F6B"/>
    <w:rsid w:val="2D860EFE"/>
    <w:rsid w:val="2DBD674F"/>
    <w:rsid w:val="2E0761E8"/>
    <w:rsid w:val="2E0C48ED"/>
    <w:rsid w:val="2E1E38DD"/>
    <w:rsid w:val="2EEA4036"/>
    <w:rsid w:val="2EEA695C"/>
    <w:rsid w:val="2FDE797A"/>
    <w:rsid w:val="2FE74B1D"/>
    <w:rsid w:val="30B4789B"/>
    <w:rsid w:val="31C85418"/>
    <w:rsid w:val="31F946C8"/>
    <w:rsid w:val="32332BAF"/>
    <w:rsid w:val="329A7F0E"/>
    <w:rsid w:val="339C0293"/>
    <w:rsid w:val="345C3BDB"/>
    <w:rsid w:val="347C1E38"/>
    <w:rsid w:val="34B211C7"/>
    <w:rsid w:val="362F1CF2"/>
    <w:rsid w:val="36493038"/>
    <w:rsid w:val="364B4D3F"/>
    <w:rsid w:val="368D0440"/>
    <w:rsid w:val="36D53EAC"/>
    <w:rsid w:val="37547513"/>
    <w:rsid w:val="379E173C"/>
    <w:rsid w:val="37C371E5"/>
    <w:rsid w:val="381E0F28"/>
    <w:rsid w:val="3A9D77E7"/>
    <w:rsid w:val="3AC8171E"/>
    <w:rsid w:val="3B4B29BC"/>
    <w:rsid w:val="3B6338D2"/>
    <w:rsid w:val="3B813764"/>
    <w:rsid w:val="3B8C0061"/>
    <w:rsid w:val="3BA0784F"/>
    <w:rsid w:val="3C476458"/>
    <w:rsid w:val="3C5C52DA"/>
    <w:rsid w:val="3CF7306C"/>
    <w:rsid w:val="3D8303D1"/>
    <w:rsid w:val="3DDF541C"/>
    <w:rsid w:val="3E5241A6"/>
    <w:rsid w:val="3E7A7600"/>
    <w:rsid w:val="3EDE502B"/>
    <w:rsid w:val="3FB41A17"/>
    <w:rsid w:val="3FDD381C"/>
    <w:rsid w:val="3FF50CD3"/>
    <w:rsid w:val="405E2787"/>
    <w:rsid w:val="407671A0"/>
    <w:rsid w:val="40BA0DFD"/>
    <w:rsid w:val="40F02C43"/>
    <w:rsid w:val="41B716CC"/>
    <w:rsid w:val="42922936"/>
    <w:rsid w:val="45AB6AA0"/>
    <w:rsid w:val="466128A0"/>
    <w:rsid w:val="47046024"/>
    <w:rsid w:val="471F053B"/>
    <w:rsid w:val="499D5929"/>
    <w:rsid w:val="49D2422E"/>
    <w:rsid w:val="49DE38E7"/>
    <w:rsid w:val="4C21410A"/>
    <w:rsid w:val="4C3C49AC"/>
    <w:rsid w:val="4D154625"/>
    <w:rsid w:val="4D951083"/>
    <w:rsid w:val="4DC87BEA"/>
    <w:rsid w:val="4F2842C2"/>
    <w:rsid w:val="4F2E2D3A"/>
    <w:rsid w:val="4FEB05E2"/>
    <w:rsid w:val="50144323"/>
    <w:rsid w:val="50BA14C9"/>
    <w:rsid w:val="50D956DE"/>
    <w:rsid w:val="51D66E49"/>
    <w:rsid w:val="526B39C4"/>
    <w:rsid w:val="530400F1"/>
    <w:rsid w:val="53BE0CE5"/>
    <w:rsid w:val="53F279FE"/>
    <w:rsid w:val="53FB0769"/>
    <w:rsid w:val="54B75219"/>
    <w:rsid w:val="54BC55EB"/>
    <w:rsid w:val="54F17FF7"/>
    <w:rsid w:val="555E2326"/>
    <w:rsid w:val="561F66CF"/>
    <w:rsid w:val="565F1616"/>
    <w:rsid w:val="56932F09"/>
    <w:rsid w:val="56EF57F6"/>
    <w:rsid w:val="57220A3A"/>
    <w:rsid w:val="57916880"/>
    <w:rsid w:val="57E2193A"/>
    <w:rsid w:val="57E37508"/>
    <w:rsid w:val="580B1F49"/>
    <w:rsid w:val="588A0A90"/>
    <w:rsid w:val="597759CA"/>
    <w:rsid w:val="599676AE"/>
    <w:rsid w:val="59A7446D"/>
    <w:rsid w:val="59FF0B78"/>
    <w:rsid w:val="5A5008AA"/>
    <w:rsid w:val="5AFD3F8B"/>
    <w:rsid w:val="5B052286"/>
    <w:rsid w:val="5B0D146F"/>
    <w:rsid w:val="5B614B89"/>
    <w:rsid w:val="5B6E375C"/>
    <w:rsid w:val="5B8C0BE9"/>
    <w:rsid w:val="5C157600"/>
    <w:rsid w:val="5DA50791"/>
    <w:rsid w:val="5DB92499"/>
    <w:rsid w:val="5DC57392"/>
    <w:rsid w:val="5DFA161E"/>
    <w:rsid w:val="5DFD4ADB"/>
    <w:rsid w:val="5ED60276"/>
    <w:rsid w:val="5F6F42B7"/>
    <w:rsid w:val="5FDC7DBE"/>
    <w:rsid w:val="601A269B"/>
    <w:rsid w:val="6075172A"/>
    <w:rsid w:val="61D9442E"/>
    <w:rsid w:val="62001506"/>
    <w:rsid w:val="6210369F"/>
    <w:rsid w:val="621977C3"/>
    <w:rsid w:val="622154EE"/>
    <w:rsid w:val="626F3C14"/>
    <w:rsid w:val="62A67F4A"/>
    <w:rsid w:val="62CE23C6"/>
    <w:rsid w:val="63272173"/>
    <w:rsid w:val="64516F68"/>
    <w:rsid w:val="645C4F89"/>
    <w:rsid w:val="64D8051F"/>
    <w:rsid w:val="656D77BB"/>
    <w:rsid w:val="65C87E7A"/>
    <w:rsid w:val="66384E19"/>
    <w:rsid w:val="67BB0D71"/>
    <w:rsid w:val="67CB7CE8"/>
    <w:rsid w:val="6867755E"/>
    <w:rsid w:val="68B13750"/>
    <w:rsid w:val="68DF753E"/>
    <w:rsid w:val="69FD5D77"/>
    <w:rsid w:val="6A346CC2"/>
    <w:rsid w:val="6A60574E"/>
    <w:rsid w:val="6B5E5F68"/>
    <w:rsid w:val="6C1602BA"/>
    <w:rsid w:val="6C4714EB"/>
    <w:rsid w:val="6CEE5710"/>
    <w:rsid w:val="6CF606F4"/>
    <w:rsid w:val="6E582152"/>
    <w:rsid w:val="6E7E3C42"/>
    <w:rsid w:val="6F01713A"/>
    <w:rsid w:val="6F025202"/>
    <w:rsid w:val="6FC16DD6"/>
    <w:rsid w:val="70AC731C"/>
    <w:rsid w:val="72433B0A"/>
    <w:rsid w:val="72463090"/>
    <w:rsid w:val="727B1303"/>
    <w:rsid w:val="72950883"/>
    <w:rsid w:val="730C55A3"/>
    <w:rsid w:val="73794191"/>
    <w:rsid w:val="75113F40"/>
    <w:rsid w:val="75367B6C"/>
    <w:rsid w:val="75844761"/>
    <w:rsid w:val="75DC34B3"/>
    <w:rsid w:val="760100D4"/>
    <w:rsid w:val="77A4330A"/>
    <w:rsid w:val="784E38D6"/>
    <w:rsid w:val="78655A63"/>
    <w:rsid w:val="78EC5F73"/>
    <w:rsid w:val="79096BCC"/>
    <w:rsid w:val="7916208E"/>
    <w:rsid w:val="795F7A95"/>
    <w:rsid w:val="796D27BA"/>
    <w:rsid w:val="79E334BE"/>
    <w:rsid w:val="7A8854E8"/>
    <w:rsid w:val="7AF73F25"/>
    <w:rsid w:val="7AFE6A1F"/>
    <w:rsid w:val="7B4647E3"/>
    <w:rsid w:val="7B4F15FC"/>
    <w:rsid w:val="7D774CB5"/>
    <w:rsid w:val="7DEF6B86"/>
    <w:rsid w:val="7DF43B67"/>
    <w:rsid w:val="7E2E6B2C"/>
    <w:rsid w:val="7FEE26E7"/>
    <w:rsid w:val="7FFDB8EB"/>
    <w:rsid w:val="CBFFC740"/>
    <w:rsid w:val="FFBF5E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b/>
      <w:kern w:val="44"/>
      <w:sz w:val="48"/>
      <w:szCs w:val="48"/>
    </w:rPr>
  </w:style>
  <w:style w:type="character" w:default="1" w:styleId="10">
    <w:name w:val="Default Paragraph Font"/>
    <w:semiHidden/>
    <w:unhideWhenUsed/>
    <w:qFormat/>
    <w:uiPriority w:val="1"/>
  </w:style>
  <w:style w:type="table" w:default="1" w:styleId="12">
    <w:name w:val="Normal Table"/>
    <w:semiHidden/>
    <w:unhideWhenUsed/>
    <w:qFormat/>
    <w:uiPriority w:val="99"/>
    <w:tblPr>
      <w:tblLayout w:type="fixed"/>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rPr>
      <w:rFonts w:ascii="Calibri" w:hAnsi="Calibri" w:eastAsia="宋体" w:cs="黑体"/>
      <w:sz w:val="24"/>
      <w:szCs w:val="24"/>
    </w:rPr>
  </w:style>
  <w:style w:type="paragraph" w:styleId="4">
    <w:name w:val="Body Text"/>
    <w:basedOn w:val="1"/>
    <w:next w:val="5"/>
    <w:qFormat/>
    <w:uiPriority w:val="0"/>
    <w:pPr>
      <w:spacing w:after="120"/>
    </w:pPr>
    <w:rPr>
      <w:rFonts w:eastAsia="宋体"/>
    </w:rPr>
  </w:style>
  <w:style w:type="paragraph" w:styleId="5">
    <w:name w:val="footer"/>
    <w:basedOn w:val="1"/>
    <w:next w:val="6"/>
    <w:qFormat/>
    <w:uiPriority w:val="0"/>
    <w:pPr>
      <w:tabs>
        <w:tab w:val="center" w:pos="4153"/>
        <w:tab w:val="right" w:pos="8306"/>
      </w:tabs>
      <w:snapToGrid w:val="0"/>
      <w:jc w:val="left"/>
    </w:pPr>
    <w:rPr>
      <w:rFonts w:eastAsia="宋体"/>
      <w:sz w:val="18"/>
    </w:rPr>
  </w:style>
  <w:style w:type="paragraph" w:styleId="6">
    <w:name w:val="index 9"/>
    <w:basedOn w:val="1"/>
    <w:next w:val="1"/>
    <w:unhideWhenUsed/>
    <w:qFormat/>
    <w:uiPriority w:val="0"/>
    <w:pPr>
      <w:ind w:left="3360"/>
    </w:pPr>
    <w:rPr>
      <w:sz w:val="21"/>
      <w:szCs w:val="24"/>
    </w:rPr>
  </w:style>
  <w:style w:type="paragraph" w:styleId="7">
    <w:name w:val="Balloon Text"/>
    <w:basedOn w:val="1"/>
    <w:link w:val="30"/>
    <w:qFormat/>
    <w:uiPriority w:val="0"/>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100" w:beforeAutospacing="1" w:after="100" w:afterAutospacing="1"/>
      <w:jc w:val="left"/>
    </w:pPr>
    <w:rPr>
      <w:rFonts w:eastAsia="宋体"/>
      <w:kern w:val="0"/>
      <w:sz w:val="24"/>
    </w:rPr>
  </w:style>
  <w:style w:type="character" w:styleId="11">
    <w:name w:val="Strong"/>
    <w:basedOn w:val="10"/>
    <w:qFormat/>
    <w:uiPriority w:val="0"/>
    <w:rPr>
      <w:rFonts w:ascii="Times New Roman" w:hAnsi="Times New Roman" w:eastAsia="宋体" w:cs="Times New Roman"/>
      <w:b/>
    </w:rPr>
  </w:style>
  <w:style w:type="paragraph" w:customStyle="1" w:styleId="13">
    <w:name w:val="默认段落字体 Para Char Char Char Char Char Char Char Char Char Char"/>
    <w:basedOn w:val="14"/>
    <w:qFormat/>
    <w:uiPriority w:val="0"/>
  </w:style>
  <w:style w:type="paragraph" w:customStyle="1" w:styleId="14">
    <w:name w:val="正文 New New New New New New New New"/>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customStyle="1" w:styleId="15">
    <w:name w:val="Char"/>
    <w:basedOn w:val="16"/>
    <w:qFormat/>
    <w:uiPriority w:val="0"/>
    <w:pPr>
      <w:widowControl/>
      <w:snapToGrid w:val="0"/>
      <w:spacing w:after="160" w:line="360" w:lineRule="auto"/>
      <w:jc w:val="left"/>
    </w:pPr>
  </w:style>
  <w:style w:type="paragraph" w:customStyle="1" w:styleId="16">
    <w:name w:val="正文 New New"/>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customStyle="1" w:styleId="17">
    <w:name w:val="BodyText"/>
    <w:basedOn w:val="1"/>
    <w:qFormat/>
    <w:uiPriority w:val="0"/>
    <w:pPr>
      <w:spacing w:after="120"/>
      <w:textAlignment w:val="baseline"/>
    </w:pPr>
    <w:rPr>
      <w:rFonts w:eastAsia="宋体"/>
    </w:rPr>
  </w:style>
  <w:style w:type="paragraph" w:customStyle="1" w:styleId="18">
    <w:name w:val="_Style 2"/>
    <w:basedOn w:val="1"/>
    <w:qFormat/>
    <w:uiPriority w:val="0"/>
    <w:pPr>
      <w:ind w:firstLine="420" w:firstLineChars="200"/>
    </w:pPr>
    <w:rPr>
      <w:rFonts w:ascii="Calibri" w:hAnsi="Calibri" w:eastAsia="宋体"/>
      <w:szCs w:val="22"/>
    </w:rPr>
  </w:style>
  <w:style w:type="paragraph" w:customStyle="1" w:styleId="19">
    <w:name w:val="列出段落1"/>
    <w:basedOn w:val="1"/>
    <w:qFormat/>
    <w:uiPriority w:val="0"/>
    <w:pPr>
      <w:ind w:firstLine="420" w:firstLineChars="200"/>
    </w:pPr>
    <w:rPr>
      <w:rFonts w:ascii="Calibri" w:hAnsi="Calibri" w:eastAsia="宋体"/>
      <w:szCs w:val="22"/>
    </w:rPr>
  </w:style>
  <w:style w:type="character" w:customStyle="1" w:styleId="20">
    <w:name w:val="NormalCharacter"/>
    <w:qFormat/>
    <w:uiPriority w:val="0"/>
    <w:rPr>
      <w:rFonts w:ascii="Times New Roman" w:hAnsi="Times New Roman" w:eastAsia="仿宋_GB2312" w:cs="Times New Roman"/>
      <w:kern w:val="2"/>
      <w:sz w:val="32"/>
      <w:szCs w:val="32"/>
      <w:lang w:val="en-US" w:eastAsia="zh-CN" w:bidi="ar-SA"/>
    </w:rPr>
  </w:style>
  <w:style w:type="character" w:customStyle="1" w:styleId="21">
    <w:name w:val="页眉 Char"/>
    <w:basedOn w:val="10"/>
    <w:link w:val="8"/>
    <w:qFormat/>
    <w:uiPriority w:val="0"/>
    <w:rPr>
      <w:rFonts w:ascii="Times New Roman" w:hAnsi="Times New Roman" w:eastAsia="仿宋_GB2312" w:cs="Times New Roman"/>
      <w:kern w:val="2"/>
      <w:sz w:val="18"/>
      <w:szCs w:val="18"/>
    </w:rPr>
  </w:style>
  <w:style w:type="paragraph" w:styleId="22">
    <w:name w:val="List Paragraph"/>
    <w:basedOn w:val="1"/>
    <w:qFormat/>
    <w:uiPriority w:val="99"/>
    <w:pPr>
      <w:ind w:firstLine="420" w:firstLineChars="200"/>
    </w:pPr>
  </w:style>
  <w:style w:type="character" w:customStyle="1" w:styleId="23">
    <w:name w:val="font21"/>
    <w:basedOn w:val="10"/>
    <w:qFormat/>
    <w:uiPriority w:val="0"/>
    <w:rPr>
      <w:rFonts w:hint="default" w:ascii="Times New Roman" w:hAnsi="Times New Roman" w:cs="Times New Roman"/>
      <w:color w:val="000000"/>
      <w:sz w:val="24"/>
      <w:szCs w:val="24"/>
      <w:u w:val="none"/>
    </w:rPr>
  </w:style>
  <w:style w:type="character" w:customStyle="1" w:styleId="24">
    <w:name w:val="font11"/>
    <w:basedOn w:val="10"/>
    <w:qFormat/>
    <w:uiPriority w:val="0"/>
    <w:rPr>
      <w:rFonts w:hint="eastAsia" w:ascii="黑体" w:hAnsi="宋体" w:eastAsia="黑体" w:cs="黑体"/>
      <w:color w:val="000000"/>
      <w:sz w:val="24"/>
      <w:szCs w:val="24"/>
      <w:u w:val="none"/>
    </w:rPr>
  </w:style>
  <w:style w:type="character" w:customStyle="1" w:styleId="25">
    <w:name w:val="font31"/>
    <w:basedOn w:val="10"/>
    <w:qFormat/>
    <w:uiPriority w:val="0"/>
    <w:rPr>
      <w:rFonts w:hint="eastAsia" w:ascii="宋体" w:hAnsi="宋体" w:eastAsia="宋体" w:cs="宋体"/>
      <w:color w:val="000000"/>
      <w:sz w:val="24"/>
      <w:szCs w:val="24"/>
      <w:u w:val="none"/>
    </w:rPr>
  </w:style>
  <w:style w:type="character" w:customStyle="1" w:styleId="26">
    <w:name w:val="font61"/>
    <w:basedOn w:val="10"/>
    <w:qFormat/>
    <w:uiPriority w:val="0"/>
    <w:rPr>
      <w:rFonts w:ascii="黑体" w:hAnsi="宋体" w:eastAsia="黑体" w:cs="黑体"/>
      <w:color w:val="000000"/>
      <w:sz w:val="22"/>
      <w:szCs w:val="22"/>
      <w:u w:val="none"/>
    </w:rPr>
  </w:style>
  <w:style w:type="character" w:customStyle="1" w:styleId="27">
    <w:name w:val="font81"/>
    <w:basedOn w:val="10"/>
    <w:qFormat/>
    <w:uiPriority w:val="0"/>
    <w:rPr>
      <w:rFonts w:hint="default" w:ascii="Times New Roman" w:hAnsi="Times New Roman" w:cs="Times New Roman"/>
      <w:color w:val="000000"/>
      <w:sz w:val="22"/>
      <w:szCs w:val="22"/>
      <w:u w:val="none"/>
    </w:rPr>
  </w:style>
  <w:style w:type="character" w:customStyle="1" w:styleId="28">
    <w:name w:val="font41"/>
    <w:basedOn w:val="10"/>
    <w:qFormat/>
    <w:uiPriority w:val="0"/>
    <w:rPr>
      <w:rFonts w:hint="eastAsia" w:ascii="宋体" w:hAnsi="宋体" w:eastAsia="宋体" w:cs="宋体"/>
      <w:color w:val="000000"/>
      <w:sz w:val="22"/>
      <w:szCs w:val="22"/>
      <w:u w:val="none"/>
    </w:rPr>
  </w:style>
  <w:style w:type="character" w:customStyle="1" w:styleId="29">
    <w:name w:val="font71"/>
    <w:basedOn w:val="10"/>
    <w:qFormat/>
    <w:uiPriority w:val="0"/>
    <w:rPr>
      <w:rFonts w:hint="eastAsia" w:ascii="宋体" w:hAnsi="宋体" w:eastAsia="宋体" w:cs="宋体"/>
      <w:color w:val="000000"/>
      <w:sz w:val="22"/>
      <w:szCs w:val="22"/>
      <w:u w:val="none"/>
    </w:rPr>
  </w:style>
  <w:style w:type="character" w:customStyle="1" w:styleId="30">
    <w:name w:val="批注框文本 Char"/>
    <w:basedOn w:val="10"/>
    <w:link w:val="7"/>
    <w:qFormat/>
    <w:uiPriority w:val="0"/>
    <w:rPr>
      <w:rFonts w:eastAsia="仿宋_GB2312"/>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F6AA5CC-96D9-47B7-A85A-314002974D55}">
  <ds:schemaRefs/>
</ds:datastoreItem>
</file>

<file path=docProps/app.xml><?xml version="1.0" encoding="utf-8"?>
<Properties xmlns="http://schemas.openxmlformats.org/officeDocument/2006/extended-properties" xmlns:vt="http://schemas.openxmlformats.org/officeDocument/2006/docPropsVTypes">
  <Template>Normal.dotm</Template>
  <Pages>26</Pages>
  <Words>10369</Words>
  <Characters>10606</Characters>
  <Lines>84</Lines>
  <Paragraphs>23</Paragraphs>
  <TotalTime>2</TotalTime>
  <ScaleCrop>false</ScaleCrop>
  <LinksUpToDate>false</LinksUpToDate>
  <CharactersWithSpaces>11206</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2024-06-18T00:24:00Z</dcterms:created>
  <dc:creator>邓婷</dc:creator>
  <cp:lastModifiedBy>胡媛媛</cp:lastModifiedBy>
  <cp:lastPrinted>2024-09-11T08:18:00Z</cp:lastPrinted>
  <dcterms:modified xsi:type="dcterms:W3CDTF">2024-10-24T08:29:06Z</dcterms:modified>
  <dc:title>附件5（样本）</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y fmtid="{D5CDD505-2E9C-101B-9397-08002B2CF9AE}" pid="3" name="ICV">
    <vt:lpwstr>83999978481A494B89F31D2B24FB59EB_12</vt:lpwstr>
  </property>
  <property fmtid="{D5CDD505-2E9C-101B-9397-08002B2CF9AE}" pid="4" name="showFlag">
    <vt:bool>false</vt:bool>
  </property>
  <property fmtid="{D5CDD505-2E9C-101B-9397-08002B2CF9AE}" pid="5" name="userName">
    <vt:lpwstr>余德麟</vt:lpwstr>
  </property>
</Properties>
</file>